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BEBC" w14:textId="77777777" w:rsidR="00014C46" w:rsidRPr="0039337F" w:rsidRDefault="00014C46" w:rsidP="00014C46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41"/>
      <w:r>
        <w:rPr>
          <w:rFonts w:ascii="Times New Roman" w:hAnsi="Times New Roman" w:cs="Times New Roman"/>
          <w:w w:val="105"/>
        </w:rPr>
        <w:t>PROGRAMMAZIONE E CONTROLLO</w:t>
      </w:r>
      <w:bookmarkEnd w:id="0"/>
    </w:p>
    <w:p w14:paraId="161B083E" w14:textId="77777777" w:rsidR="00014C46" w:rsidRDefault="00014C46" w:rsidP="00014C46">
      <w:pPr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954197">
        <w:rPr>
          <w:rFonts w:ascii="Times New Roman" w:hAnsi="Times New Roman" w:cs="Times New Roman"/>
          <w:sz w:val="24"/>
          <w:szCs w:val="24"/>
        </w:rPr>
        <w:t xml:space="preserve">: </w:t>
      </w:r>
      <w:r w:rsidRPr="00F35CA6">
        <w:rPr>
          <w:rFonts w:ascii="Times New Roman" w:hAnsi="Times New Roman" w:cs="Times New Roman"/>
          <w:sz w:val="24"/>
          <w:szCs w:val="24"/>
        </w:rPr>
        <w:t xml:space="preserve">Alessandra TODISCO, Direttore Amministrazione Finanza e Controllo, S.I.V.A.M. </w:t>
      </w:r>
      <w:proofErr w:type="spellStart"/>
      <w:r w:rsidRPr="00F35CA6">
        <w:rPr>
          <w:rFonts w:ascii="Times New Roman" w:hAnsi="Times New Roman" w:cs="Times New Roman"/>
          <w:sz w:val="24"/>
          <w:szCs w:val="24"/>
        </w:rPr>
        <w:t>S.p.A</w:t>
      </w:r>
      <w:proofErr w:type="spellEnd"/>
    </w:p>
    <w:p w14:paraId="2617F31D" w14:textId="77777777" w:rsidR="00014C46" w:rsidRDefault="00014C46" w:rsidP="00014C46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Periodo di lezione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gennaio-marzo</w:t>
      </w:r>
    </w:p>
    <w:p w14:paraId="7FD66909" w14:textId="77777777" w:rsidR="00014C46" w:rsidRDefault="00014C46" w:rsidP="00014C46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 w:rsidRPr="00F35CA6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3</w:t>
      </w:r>
      <w:r w:rsidRPr="002529A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CFU, </w:t>
      </w:r>
      <w:r>
        <w:rPr>
          <w:rFonts w:ascii="Times New Roman"/>
        </w:rPr>
        <w:t>SSD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SECS-P/07</w:t>
      </w:r>
    </w:p>
    <w:p w14:paraId="5F8885BD" w14:textId="77777777" w:rsidR="00014C46" w:rsidRDefault="00014C46" w:rsidP="00014C46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7F8D16" w14:textId="77777777" w:rsidR="00014C46" w:rsidRDefault="00014C46" w:rsidP="00014C46">
      <w:pPr>
        <w:pStyle w:val="Citazioneintensa"/>
        <w:ind w:left="1560" w:right="-1" w:hanging="1560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1F544E46" w14:textId="77777777" w:rsidR="00014C46" w:rsidRPr="00853A4D" w:rsidRDefault="00014C46" w:rsidP="00014C46">
      <w:pPr>
        <w:jc w:val="both"/>
        <w:rPr>
          <w:rFonts w:ascii="Times New Roman" w:hAnsi="Times New Roman" w:cs="Times New Roman"/>
          <w:sz w:val="24"/>
          <w:szCs w:val="24"/>
        </w:rPr>
      </w:pPr>
      <w:r w:rsidRPr="00853A4D">
        <w:rPr>
          <w:rFonts w:ascii="Times New Roman" w:hAnsi="Times New Roman" w:cs="Times New Roman"/>
          <w:sz w:val="24"/>
          <w:szCs w:val="24"/>
        </w:rPr>
        <w:t>Il corso ha per oggetto l’analisi dei criteri di progettazione e le modalità di impiego dei meccanismi operativi di programmazione e controllo che fanno capo alla funzione amministrativa delle imprese di diversi settori. Il corso intende sviluppare la capacità di:</w:t>
      </w:r>
    </w:p>
    <w:p w14:paraId="004B9FA3" w14:textId="77777777" w:rsidR="00014C46" w:rsidRPr="00853A4D" w:rsidRDefault="00014C46" w:rsidP="00014C4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A4D">
        <w:rPr>
          <w:rFonts w:ascii="Times New Roman" w:hAnsi="Times New Roman" w:cs="Times New Roman"/>
          <w:sz w:val="24"/>
          <w:szCs w:val="24"/>
        </w:rPr>
        <w:t>strutturare le decisioni in modo sistematico, identificando quali misure sono necessarie per condurre logicamente l’analisi economica;</w:t>
      </w:r>
    </w:p>
    <w:p w14:paraId="7037D946" w14:textId="77777777" w:rsidR="00014C46" w:rsidRPr="00853A4D" w:rsidRDefault="00014C46" w:rsidP="00014C4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A4D">
        <w:rPr>
          <w:rFonts w:ascii="Times New Roman" w:hAnsi="Times New Roman" w:cs="Times New Roman"/>
          <w:sz w:val="24"/>
          <w:szCs w:val="24"/>
        </w:rPr>
        <w:t>valutare criticamente l’architettura dei sistemi di raccolta, elaborazione e comunicazione di misure, per poter rendere disponibili le informazioni necessarie al funzionamento dell’attività di programmazione e controllo;</w:t>
      </w:r>
    </w:p>
    <w:p w14:paraId="299740F4" w14:textId="77777777" w:rsidR="00014C46" w:rsidRPr="00853A4D" w:rsidRDefault="00014C46" w:rsidP="00014C4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A4D">
        <w:rPr>
          <w:rFonts w:ascii="Times New Roman" w:hAnsi="Times New Roman" w:cs="Times New Roman"/>
          <w:sz w:val="24"/>
          <w:szCs w:val="24"/>
        </w:rPr>
        <w:t>pensare sistematicamente e criticamente al sistema di programmazione e controllo in modo da suggerire miglioramenti che rendano tale sistema maggiormente adatto a soddisfare i fabbisogni informativi della direzione.</w:t>
      </w:r>
    </w:p>
    <w:p w14:paraId="2AA38F82" w14:textId="77777777" w:rsidR="00014C46" w:rsidRDefault="00014C46" w:rsidP="00014C46">
      <w:pPr>
        <w:pStyle w:val="Citazioneintensa"/>
        <w:tabs>
          <w:tab w:val="left" w:pos="8789"/>
        </w:tabs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PROGRAMMA</w:t>
      </w:r>
    </w:p>
    <w:p w14:paraId="5FC530E9" w14:textId="77777777" w:rsidR="00014C46" w:rsidRPr="005772AF" w:rsidRDefault="00014C46" w:rsidP="0001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2AF">
        <w:rPr>
          <w:rFonts w:ascii="Times New Roman" w:hAnsi="Times New Roman" w:cs="Times New Roman"/>
          <w:sz w:val="24"/>
          <w:szCs w:val="24"/>
        </w:rPr>
        <w:t>MODULO 1</w:t>
      </w:r>
    </w:p>
    <w:p w14:paraId="2AF24DD0" w14:textId="77777777" w:rsidR="00014C46" w:rsidRPr="005772AF" w:rsidRDefault="00014C46" w:rsidP="00014C46">
      <w:pPr>
        <w:pStyle w:val="Paragrafoelenco"/>
        <w:numPr>
          <w:ilvl w:val="0"/>
          <w:numId w:val="1"/>
        </w:numPr>
        <w:spacing w:before="2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77CC">
        <w:rPr>
          <w:rFonts w:ascii="Times New Roman" w:hAnsi="Times New Roman" w:cs="Times New Roman"/>
          <w:sz w:val="24"/>
          <w:szCs w:val="24"/>
        </w:rPr>
        <w:t>L’attività di direzione aziendale ed i sistemi di programmazione e controllo e le funzioni di costo:</w:t>
      </w:r>
    </w:p>
    <w:p w14:paraId="2C9FDF02" w14:textId="77777777" w:rsidR="00014C46" w:rsidRPr="003577CC" w:rsidRDefault="00014C46" w:rsidP="00014C46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7CC">
        <w:rPr>
          <w:rFonts w:ascii="Times New Roman" w:hAnsi="Times New Roman" w:cs="Times New Roman"/>
          <w:sz w:val="24"/>
          <w:szCs w:val="24"/>
        </w:rPr>
        <w:t>le caratteristiche dei sistemi di contabilità direzionale;</w:t>
      </w:r>
    </w:p>
    <w:p w14:paraId="0C3B1D48" w14:textId="77777777" w:rsidR="00014C46" w:rsidRPr="003577CC" w:rsidRDefault="00014C46" w:rsidP="00014C46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7CC">
        <w:rPr>
          <w:rFonts w:ascii="Times New Roman" w:hAnsi="Times New Roman" w:cs="Times New Roman"/>
          <w:sz w:val="24"/>
          <w:szCs w:val="24"/>
        </w:rPr>
        <w:t>analisi di break-even;</w:t>
      </w:r>
    </w:p>
    <w:p w14:paraId="52DF068E" w14:textId="77777777" w:rsidR="00014C46" w:rsidRDefault="00014C46" w:rsidP="00014C46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7CC">
        <w:rPr>
          <w:rFonts w:ascii="Times New Roman" w:hAnsi="Times New Roman" w:cs="Times New Roman"/>
          <w:sz w:val="24"/>
          <w:szCs w:val="24"/>
        </w:rPr>
        <w:t>la determinazione e valutazione del rischio operativo.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B66A7" w14:textId="77777777" w:rsidR="00014C46" w:rsidRPr="005772AF" w:rsidRDefault="00014C46" w:rsidP="00014C46">
      <w:p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 w:rsidRPr="005772AF">
        <w:rPr>
          <w:rFonts w:ascii="Times New Roman" w:hAnsi="Times New Roman" w:cs="Times New Roman"/>
          <w:sz w:val="24"/>
          <w:szCs w:val="24"/>
        </w:rPr>
        <w:t xml:space="preserve">MODULO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D6DF22E" w14:textId="77777777" w:rsidR="00014C46" w:rsidRPr="003577CC" w:rsidRDefault="00014C46" w:rsidP="00014C46">
      <w:pPr>
        <w:pStyle w:val="Paragrafoelenco"/>
        <w:numPr>
          <w:ilvl w:val="0"/>
          <w:numId w:val="1"/>
        </w:numPr>
        <w:spacing w:before="2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77CC">
        <w:rPr>
          <w:rFonts w:ascii="Times New Roman" w:hAnsi="Times New Roman" w:cs="Times New Roman"/>
          <w:sz w:val="24"/>
          <w:szCs w:val="24"/>
        </w:rPr>
        <w:t>Il sistema di budget, l’articolazione del master budget:</w:t>
      </w:r>
    </w:p>
    <w:p w14:paraId="3DF09C90" w14:textId="77777777" w:rsidR="00014C46" w:rsidRPr="00872DFB" w:rsidRDefault="00014C46" w:rsidP="00014C46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gli aspetti strutturali e di processo del sistema di budget;</w:t>
      </w:r>
    </w:p>
    <w:p w14:paraId="52B30F96" w14:textId="77777777" w:rsidR="00014C46" w:rsidRPr="00872DFB" w:rsidRDefault="00014C46" w:rsidP="00014C46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il master budget;</w:t>
      </w:r>
    </w:p>
    <w:p w14:paraId="3A69CE13" w14:textId="77777777" w:rsidR="00014C46" w:rsidRPr="00872DFB" w:rsidRDefault="00014C46" w:rsidP="00014C46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i budget operativi per aree funzionali;</w:t>
      </w:r>
    </w:p>
    <w:p w14:paraId="08138DEA" w14:textId="77777777" w:rsidR="00014C46" w:rsidRPr="00872DFB" w:rsidRDefault="00014C46" w:rsidP="00014C46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i budget finanziari;</w:t>
      </w:r>
    </w:p>
    <w:p w14:paraId="713809C5" w14:textId="77777777" w:rsidR="00014C46" w:rsidRPr="00872DFB" w:rsidRDefault="00014C46" w:rsidP="00014C46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algoritmi decisionali di breve periodo.</w:t>
      </w:r>
    </w:p>
    <w:p w14:paraId="0DDBBA83" w14:textId="77777777" w:rsidR="00014C46" w:rsidRPr="005772AF" w:rsidRDefault="00014C46" w:rsidP="00014C46">
      <w:p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 w:rsidRPr="005772AF">
        <w:rPr>
          <w:rFonts w:ascii="Times New Roman" w:hAnsi="Times New Roman" w:cs="Times New Roman"/>
          <w:sz w:val="24"/>
          <w:szCs w:val="24"/>
        </w:rPr>
        <w:t xml:space="preserve">MODULO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18EF574" w14:textId="77777777" w:rsidR="00014C46" w:rsidRPr="0008176F" w:rsidRDefault="00014C46" w:rsidP="00014C46">
      <w:pPr>
        <w:pStyle w:val="Paragrafoelenco"/>
        <w:numPr>
          <w:ilvl w:val="0"/>
          <w:numId w:val="1"/>
        </w:numPr>
        <w:spacing w:before="2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76F">
        <w:rPr>
          <w:rFonts w:ascii="Times New Roman" w:hAnsi="Times New Roman" w:cs="Times New Roman"/>
          <w:sz w:val="24"/>
          <w:szCs w:val="24"/>
        </w:rPr>
        <w:lastRenderedPageBreak/>
        <w:t>I sistemi di contabilità analitica:</w:t>
      </w:r>
    </w:p>
    <w:p w14:paraId="246B3005" w14:textId="77777777" w:rsidR="00014C46" w:rsidRPr="00872DFB" w:rsidRDefault="00014C46" w:rsidP="00014C46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finalità e caratteristiche;</w:t>
      </w:r>
    </w:p>
    <w:p w14:paraId="3F1DF13B" w14:textId="77777777" w:rsidR="00014C46" w:rsidRPr="00872DFB" w:rsidRDefault="00014C46" w:rsidP="00014C46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il sistema di misurazione dei costi;</w:t>
      </w:r>
    </w:p>
    <w:p w14:paraId="7ABC2DDC" w14:textId="77777777" w:rsidR="00014C46" w:rsidRPr="00872DFB" w:rsidRDefault="00014C46" w:rsidP="00014C46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l’orientamento ai centri di costo e le implicazioni organizzative;</w:t>
      </w:r>
    </w:p>
    <w:p w14:paraId="2038516D" w14:textId="77777777" w:rsidR="00014C46" w:rsidRPr="00872DFB" w:rsidRDefault="00014C46" w:rsidP="00014C46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la fase di localizzazione dei costi;</w:t>
      </w:r>
    </w:p>
    <w:p w14:paraId="2B9889DB" w14:textId="77777777" w:rsidR="00014C46" w:rsidRPr="00872DFB" w:rsidRDefault="00014C46" w:rsidP="00014C46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FB">
        <w:rPr>
          <w:rFonts w:ascii="Times New Roman" w:hAnsi="Times New Roman" w:cs="Times New Roman"/>
          <w:sz w:val="24"/>
          <w:szCs w:val="24"/>
        </w:rPr>
        <w:t>la fase di imputazione dei costi.</w:t>
      </w:r>
    </w:p>
    <w:p w14:paraId="15ED666F" w14:textId="77777777" w:rsidR="00014C46" w:rsidRPr="005772AF" w:rsidRDefault="00014C46" w:rsidP="00014C46">
      <w:p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 w:rsidRPr="005772AF">
        <w:rPr>
          <w:rFonts w:ascii="Times New Roman" w:hAnsi="Times New Roman" w:cs="Times New Roman"/>
          <w:sz w:val="24"/>
          <w:szCs w:val="24"/>
        </w:rPr>
        <w:t xml:space="preserve">MODULO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F7F7BED" w14:textId="77777777" w:rsidR="00014C46" w:rsidRPr="0008176F" w:rsidRDefault="00014C46" w:rsidP="00014C46">
      <w:pPr>
        <w:pStyle w:val="Paragrafoelenco"/>
        <w:numPr>
          <w:ilvl w:val="0"/>
          <w:numId w:val="1"/>
        </w:numPr>
        <w:spacing w:before="2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76F">
        <w:rPr>
          <w:rFonts w:ascii="Times New Roman" w:hAnsi="Times New Roman" w:cs="Times New Roman"/>
          <w:sz w:val="24"/>
          <w:szCs w:val="24"/>
        </w:rPr>
        <w:t>Il processo di reporting e la valutazione delle performance:</w:t>
      </w:r>
    </w:p>
    <w:p w14:paraId="68C21780" w14:textId="77777777" w:rsidR="00014C46" w:rsidRPr="0008176F" w:rsidRDefault="00014C46" w:rsidP="00014C46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76F">
        <w:rPr>
          <w:rFonts w:ascii="Times New Roman" w:hAnsi="Times New Roman" w:cs="Times New Roman"/>
          <w:sz w:val="24"/>
          <w:szCs w:val="24"/>
        </w:rPr>
        <w:t>le caratteristiche e le finalità;</w:t>
      </w:r>
    </w:p>
    <w:p w14:paraId="790C729F" w14:textId="77777777" w:rsidR="00014C46" w:rsidRPr="0008176F" w:rsidRDefault="00014C46" w:rsidP="00014C46">
      <w:pPr>
        <w:pStyle w:val="Paragrafoelenco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76F">
        <w:rPr>
          <w:rFonts w:ascii="Times New Roman" w:hAnsi="Times New Roman" w:cs="Times New Roman"/>
          <w:sz w:val="24"/>
          <w:szCs w:val="24"/>
        </w:rPr>
        <w:t>la contabilità per centri di responsabilità economica;</w:t>
      </w:r>
    </w:p>
    <w:p w14:paraId="6D9637E4" w14:textId="77777777" w:rsidR="00014C46" w:rsidRDefault="00014C46" w:rsidP="00014C46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BIBLIOGRAFIA</w:t>
      </w:r>
    </w:p>
    <w:p w14:paraId="36EB2907" w14:textId="77777777" w:rsidR="00014C46" w:rsidRPr="0008176F" w:rsidRDefault="00014C46" w:rsidP="00014C46">
      <w:pPr>
        <w:jc w:val="both"/>
        <w:rPr>
          <w:rFonts w:ascii="Times New Roman" w:hAnsi="Times New Roman" w:cs="Times New Roman"/>
          <w:sz w:val="24"/>
          <w:szCs w:val="24"/>
        </w:rPr>
      </w:pPr>
      <w:r w:rsidRPr="0008176F">
        <w:rPr>
          <w:rFonts w:ascii="Times New Roman" w:hAnsi="Times New Roman" w:cs="Times New Roman"/>
          <w:sz w:val="24"/>
          <w:szCs w:val="24"/>
        </w:rPr>
        <w:t>ANTHONY, HAWKINS, MACRÌ, MERCHANT, Sistemi di Controllo 13/ed – Analisi economiche per le decisioni aziendali, McGraw‐Hill, Milano, 2012.</w:t>
      </w:r>
    </w:p>
    <w:p w14:paraId="7691CD7A" w14:textId="77777777" w:rsidR="00014C46" w:rsidRPr="003577CC" w:rsidRDefault="00014C46" w:rsidP="00014C46">
      <w:pPr>
        <w:jc w:val="both"/>
        <w:rPr>
          <w:rFonts w:ascii="Times New Roman" w:hAnsi="Times New Roman" w:cs="Times New Roman"/>
          <w:sz w:val="24"/>
          <w:szCs w:val="24"/>
        </w:rPr>
      </w:pPr>
      <w:r w:rsidRPr="0008176F">
        <w:rPr>
          <w:rFonts w:ascii="Times New Roman" w:hAnsi="Times New Roman" w:cs="Times New Roman"/>
          <w:sz w:val="24"/>
          <w:szCs w:val="24"/>
        </w:rPr>
        <w:t>ARCARI (a cura di), Il controllo direzionale, McGraw-Hill, Milano, 2007.</w:t>
      </w:r>
    </w:p>
    <w:p w14:paraId="5284BCA7" w14:textId="77777777" w:rsidR="00014C46" w:rsidRDefault="00014C46" w:rsidP="00014C46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49462BE8" w14:textId="77777777" w:rsidR="00014C46" w:rsidRPr="00DA2D81" w:rsidRDefault="00014C46" w:rsidP="00014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scritta.</w:t>
      </w:r>
    </w:p>
    <w:p w14:paraId="068DF2BE" w14:textId="77777777" w:rsidR="00DF42D9" w:rsidRDefault="00DF42D9"/>
    <w:sectPr w:rsidR="00DF4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AC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1E9717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39A61F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E471FB5"/>
    <w:multiLevelType w:val="multilevel"/>
    <w:tmpl w:val="397A4C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234343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11197516">
    <w:abstractNumId w:val="0"/>
  </w:num>
  <w:num w:numId="2" w16cid:durableId="235476226">
    <w:abstractNumId w:val="1"/>
  </w:num>
  <w:num w:numId="3" w16cid:durableId="597719075">
    <w:abstractNumId w:val="3"/>
  </w:num>
  <w:num w:numId="4" w16cid:durableId="1701665235">
    <w:abstractNumId w:val="4"/>
  </w:num>
  <w:num w:numId="5" w16cid:durableId="209462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E5"/>
    <w:rsid w:val="00014C46"/>
    <w:rsid w:val="007801E5"/>
    <w:rsid w:val="00D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C68B"/>
  <w15:chartTrackingRefBased/>
  <w15:docId w15:val="{892C8333-479C-47C3-977B-01E3097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C4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4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4C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014C46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14C46"/>
    <w:rPr>
      <w:b/>
      <w:bCs/>
      <w:smallCaps/>
      <w:color w:val="4472C4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4C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4C46"/>
    <w:rPr>
      <w:i/>
      <w:i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Tenca Giada</dc:creator>
  <cp:keywords/>
  <dc:description/>
  <cp:lastModifiedBy>Tenca Giada</cp:lastModifiedBy>
  <cp:revision>2</cp:revision>
  <dcterms:created xsi:type="dcterms:W3CDTF">2023-12-21T11:30:00Z</dcterms:created>
  <dcterms:modified xsi:type="dcterms:W3CDTF">2023-12-21T11:30:00Z</dcterms:modified>
</cp:coreProperties>
</file>