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CD9B" w14:textId="77777777" w:rsidR="007679B9" w:rsidRPr="0039337F" w:rsidRDefault="007679B9" w:rsidP="007679B9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8"/>
      <w:r>
        <w:rPr>
          <w:rFonts w:ascii="Times New Roman" w:hAnsi="Times New Roman" w:cs="Times New Roman"/>
          <w:w w:val="105"/>
        </w:rPr>
        <w:t xml:space="preserve">ORGANIZZAZIONE AZIENDALE E GESTIONE </w:t>
      </w:r>
      <w:r>
        <w:rPr>
          <w:rFonts w:ascii="Times New Roman" w:hAnsi="Times New Roman" w:cs="Times New Roman"/>
          <w:w w:val="105"/>
        </w:rPr>
        <w:br/>
        <w:t>DELLE RISORSE UMANE</w:t>
      </w:r>
      <w:bookmarkEnd w:id="0"/>
    </w:p>
    <w:p w14:paraId="041188F5" w14:textId="77777777" w:rsidR="007679B9" w:rsidRPr="00954197" w:rsidRDefault="007679B9" w:rsidP="007679B9">
      <w:pPr>
        <w:spacing w:before="200"/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 w:rsidRPr="00D417B4">
        <w:rPr>
          <w:rFonts w:ascii="Times New Roman" w:hAnsi="Times New Roman" w:cs="Times New Roman"/>
          <w:sz w:val="24"/>
          <w:szCs w:val="24"/>
        </w:rPr>
        <w:t>Franca CANTONI, Professore Associato, Organizzazione Aziendale, Università Cattolica del S. Cuore, Piacenza</w:t>
      </w:r>
      <w:r w:rsidRPr="00954197">
        <w:rPr>
          <w:rFonts w:ascii="Times New Roman" w:hAnsi="Times New Roman" w:cs="Times New Roman"/>
          <w:sz w:val="24"/>
          <w:szCs w:val="24"/>
        </w:rPr>
        <w:t>.</w:t>
      </w:r>
    </w:p>
    <w:p w14:paraId="2FBFC3B8" w14:textId="77777777" w:rsidR="007679B9" w:rsidRDefault="007679B9" w:rsidP="007679B9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settembre</w:t>
      </w:r>
      <w:r w:rsidRPr="00030D9C">
        <w:rPr>
          <w:rFonts w:ascii="Times New Roman" w:hAnsi="Times New Roman" w:cs="Times New Roman"/>
          <w:spacing w:val="-3"/>
          <w:w w:val="105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dicembre</w:t>
      </w:r>
    </w:p>
    <w:p w14:paraId="6AC443D5" w14:textId="77777777" w:rsidR="007679B9" w:rsidRDefault="007679B9" w:rsidP="007679B9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3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CFU, </w:t>
      </w:r>
      <w:r>
        <w:rPr>
          <w:rFonts w:ascii="Times New Roman"/>
        </w:rPr>
        <w:t>SSD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SECS-P/10</w:t>
      </w:r>
    </w:p>
    <w:p w14:paraId="066B21FE" w14:textId="77777777" w:rsidR="007679B9" w:rsidRDefault="007679B9" w:rsidP="007679B9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03B80E" w14:textId="77777777" w:rsidR="007679B9" w:rsidRDefault="007679B9" w:rsidP="007679B9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44B8E66C" w14:textId="77777777" w:rsidR="007679B9" w:rsidRPr="008A5FCD" w:rsidRDefault="007679B9" w:rsidP="007679B9">
      <w:pPr>
        <w:jc w:val="both"/>
        <w:rPr>
          <w:rFonts w:ascii="Times New Roman" w:hAnsi="Times New Roman" w:cs="Times New Roman"/>
          <w:sz w:val="24"/>
          <w:szCs w:val="24"/>
        </w:rPr>
      </w:pPr>
      <w:r w:rsidRPr="008A5FCD">
        <w:rPr>
          <w:rFonts w:ascii="Times New Roman" w:hAnsi="Times New Roman" w:cs="Times New Roman"/>
          <w:sz w:val="24"/>
          <w:szCs w:val="24"/>
        </w:rPr>
        <w:t>II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046CA850" w14:textId="77777777" w:rsidR="007679B9" w:rsidRDefault="007679B9" w:rsidP="007679B9">
      <w:pPr>
        <w:jc w:val="both"/>
        <w:rPr>
          <w:rFonts w:ascii="Times New Roman" w:hAnsi="Times New Roman" w:cs="Times New Roman"/>
          <w:sz w:val="24"/>
          <w:szCs w:val="24"/>
        </w:rPr>
      </w:pPr>
      <w:r w:rsidRPr="008A5FCD">
        <w:rPr>
          <w:rFonts w:ascii="Times New Roman" w:hAnsi="Times New Roman" w:cs="Times New Roman"/>
          <w:sz w:val="24"/>
          <w:szCs w:val="24"/>
        </w:rPr>
        <w:t>Il corso sviluppa i principali temi di matrice economico-aziendale legati alle scelte strategiche di gestione, sviluppo e direzione delle risorse umane in azienda. Obiettivo del corso è fornire ai partecipanti strumenti pratici per poter operare in ambito aziendale dimostrando di possedere competenze tecniche, personali e interpersonali. Lo studente verrà posto di fronte a realtà organizzative e a casi in modo tale che possa essere messo nelle migliori condizioni per imparare ad applicare la teoria a situazioni organizzative concrete. Al termine del corso lo studente sarà in possesso delle conoscenze relative a modelli e strumenti per la gestione strategica di impresa e avrà sviluppato capacità di analisi e valutazione di strategie competitive. Sarà inoltre in grado di dimostrare conoscenza operativa e analizzare diversi assetti e modalità di funzionamento di una organizzazione d'impresa.</w:t>
      </w:r>
    </w:p>
    <w:p w14:paraId="5781A7D4" w14:textId="77777777" w:rsidR="007679B9" w:rsidRDefault="007679B9" w:rsidP="007679B9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241054A5" w14:textId="77777777" w:rsidR="007679B9" w:rsidRPr="00B07839" w:rsidRDefault="007679B9" w:rsidP="007679B9">
      <w:pPr>
        <w:pStyle w:val="Paragrafoelenco"/>
        <w:numPr>
          <w:ilvl w:val="0"/>
          <w:numId w:val="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La teoria organizzativa in azione</w:t>
      </w:r>
    </w:p>
    <w:p w14:paraId="218C159C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La configurazione organizzativa</w:t>
      </w:r>
    </w:p>
    <w:p w14:paraId="1625C915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Le tipologie organizzative di Mintzberg</w:t>
      </w:r>
    </w:p>
    <w:p w14:paraId="429FE213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Ambiente esterno e sistema organizzativo: l’organizzazione come sistema aperto</w:t>
      </w:r>
    </w:p>
    <w:p w14:paraId="0AB0DCA1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Le scelte di confine organizzativo: outsourcing e esternalizzazione di attività, processi e funzioni</w:t>
      </w:r>
    </w:p>
    <w:p w14:paraId="3E0CCB47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Le dimensioni strutturali e contestuali della progettazione organizzativa</w:t>
      </w:r>
    </w:p>
    <w:p w14:paraId="0BDF44E1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La macrostruttura organizzativa: gli schemi fondamentali</w:t>
      </w:r>
    </w:p>
    <w:p w14:paraId="0F62164D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Strategie organizzative e progettazione organizzativa</w:t>
      </w:r>
    </w:p>
    <w:p w14:paraId="40FE420B" w14:textId="70D7FA48" w:rsidR="007679B9" w:rsidRPr="00B07839" w:rsidRDefault="007679B9" w:rsidP="00767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5387111" w14:textId="77777777" w:rsidR="007679B9" w:rsidRPr="00B07839" w:rsidRDefault="007679B9" w:rsidP="007679B9">
      <w:pPr>
        <w:pStyle w:val="Paragrafoelenco"/>
        <w:numPr>
          <w:ilvl w:val="0"/>
          <w:numId w:val="4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lastRenderedPageBreak/>
        <w:t>Approcci e configurazioni per la gestione delle risorse umane</w:t>
      </w:r>
    </w:p>
    <w:p w14:paraId="1156878C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I processi di programmazione del personale</w:t>
      </w:r>
    </w:p>
    <w:p w14:paraId="3F9ACEC4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Le scelte di selezione e formazione</w:t>
      </w:r>
    </w:p>
    <w:p w14:paraId="30FB04EE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I criteri di valutazione dei risultati e delle competenze</w:t>
      </w:r>
    </w:p>
    <w:p w14:paraId="28F8DC21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I sistemi di riconoscimento, retribuzione e incentivazione</w:t>
      </w:r>
    </w:p>
    <w:p w14:paraId="6E21A445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Le politiche retributive</w:t>
      </w:r>
    </w:p>
    <w:p w14:paraId="1BA7D372" w14:textId="77777777" w:rsidR="007679B9" w:rsidRPr="00B07839" w:rsidRDefault="007679B9" w:rsidP="007679B9">
      <w:pPr>
        <w:pStyle w:val="Paragrafoelenco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7839">
        <w:rPr>
          <w:rFonts w:ascii="Times New Roman" w:hAnsi="Times New Roman" w:cs="Times New Roman"/>
          <w:sz w:val="24"/>
          <w:szCs w:val="24"/>
        </w:rPr>
        <w:t>I percorsi di carriera del personale in azienda</w:t>
      </w:r>
    </w:p>
    <w:p w14:paraId="106770F1" w14:textId="77777777" w:rsidR="007679B9" w:rsidRPr="00B07839" w:rsidRDefault="007679B9" w:rsidP="007679B9">
      <w:pPr>
        <w:rPr>
          <w:rFonts w:ascii="Times New Roman" w:hAnsi="Times New Roman" w:cs="Times New Roman"/>
          <w:sz w:val="24"/>
          <w:szCs w:val="24"/>
        </w:rPr>
      </w:pPr>
    </w:p>
    <w:p w14:paraId="6B648DB0" w14:textId="77777777" w:rsidR="007679B9" w:rsidRDefault="007679B9" w:rsidP="007679B9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0B9C855D" w14:textId="77777777" w:rsidR="007679B9" w:rsidRPr="0062450E" w:rsidRDefault="007679B9" w:rsidP="007679B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Per la parte di organizzazione aziendale: R.L. DAFT, Organizzazione Aziendale, Maggioli Ed., 2021, settima ed.</w:t>
      </w:r>
    </w:p>
    <w:p w14:paraId="0EB4EDF8" w14:textId="77777777" w:rsidR="007679B9" w:rsidRPr="0062450E" w:rsidRDefault="007679B9" w:rsidP="007679B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Capitolo 1 – Organizzazioni e progettazione organizzativa</w:t>
      </w:r>
    </w:p>
    <w:p w14:paraId="4E1A0AE0" w14:textId="77777777" w:rsidR="007679B9" w:rsidRPr="0062450E" w:rsidRDefault="007679B9" w:rsidP="007679B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Capitolo 2 – Strategia, progettazione organizzativa ed efficacia</w:t>
      </w:r>
    </w:p>
    <w:p w14:paraId="58200DAA" w14:textId="77777777" w:rsidR="007679B9" w:rsidRPr="0062450E" w:rsidRDefault="007679B9" w:rsidP="007679B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Capitolo 3 – Elementi fondamentali della struttura organizzativa</w:t>
      </w:r>
    </w:p>
    <w:p w14:paraId="60B907E0" w14:textId="77777777" w:rsidR="007679B9" w:rsidRPr="0062450E" w:rsidRDefault="007679B9" w:rsidP="007679B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Capitolo 4 – L’ambiente esterno</w:t>
      </w:r>
    </w:p>
    <w:p w14:paraId="35700367" w14:textId="77777777" w:rsidR="007679B9" w:rsidRPr="0062450E" w:rsidRDefault="007679B9" w:rsidP="007679B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Capitolo 8 – Progettazione organizzativa per le tecnologie manifatturiere e per i servizi</w:t>
      </w:r>
    </w:p>
    <w:p w14:paraId="253F56E5" w14:textId="77777777" w:rsidR="007679B9" w:rsidRPr="0062450E" w:rsidRDefault="007679B9" w:rsidP="007679B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Capitolo 10 – Dimensioni organizzative, ciclo di vita e declino (pag. 381-395)</w:t>
      </w:r>
    </w:p>
    <w:p w14:paraId="09F545D1" w14:textId="77777777" w:rsidR="007679B9" w:rsidRPr="0062450E" w:rsidRDefault="007679B9" w:rsidP="007679B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Capitolo 11 – Cultura organizzativa e controllo</w:t>
      </w:r>
    </w:p>
    <w:p w14:paraId="2184265D" w14:textId="77777777" w:rsidR="007679B9" w:rsidRPr="0062450E" w:rsidRDefault="007679B9" w:rsidP="00767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0838B" w14:textId="77777777" w:rsidR="007679B9" w:rsidRPr="0062450E" w:rsidRDefault="007679B9" w:rsidP="007679B9">
      <w:p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Per la parte di Risorse Umane: Risorse Umane. D. Boldizzoni e L. Quarantino, ed. Il Mulino 2014</w:t>
      </w:r>
    </w:p>
    <w:p w14:paraId="25834975" w14:textId="77777777" w:rsidR="007679B9" w:rsidRPr="0062450E" w:rsidRDefault="007679B9" w:rsidP="007679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I. Human Resource Management: dalla gestione alla valorizzazione delle Risorse umane</w:t>
      </w:r>
    </w:p>
    <w:p w14:paraId="38A5DECD" w14:textId="77777777" w:rsidR="007679B9" w:rsidRPr="0062450E" w:rsidRDefault="007679B9" w:rsidP="007679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II. Strategie, organizzazione d’impresa e Risorse umane: dall’uomo variabile dipendente a fonte del vantaggio competitivo</w:t>
      </w:r>
    </w:p>
    <w:p w14:paraId="4E613B62" w14:textId="77777777" w:rsidR="007679B9" w:rsidRPr="0062450E" w:rsidRDefault="007679B9" w:rsidP="007679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III. La selezione: dal reclutamento all’employer branding</w:t>
      </w:r>
    </w:p>
    <w:p w14:paraId="03300170" w14:textId="77777777" w:rsidR="007679B9" w:rsidRPr="0062450E" w:rsidRDefault="007679B9" w:rsidP="007679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IV. La valutazione: dalle prestazioni alle competenze.</w:t>
      </w:r>
    </w:p>
    <w:p w14:paraId="63B3C934" w14:textId="77777777" w:rsidR="007679B9" w:rsidRPr="0062450E" w:rsidRDefault="007679B9" w:rsidP="007679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V. Le carriere: dall’anzianità al potenziale.</w:t>
      </w:r>
    </w:p>
    <w:p w14:paraId="033AAD7C" w14:textId="77777777" w:rsidR="007679B9" w:rsidRPr="0062450E" w:rsidRDefault="007679B9" w:rsidP="007679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VI. I sistemi di ricompensa: dal salario al «total reward».</w:t>
      </w:r>
    </w:p>
    <w:p w14:paraId="7D1E0D24" w14:textId="77777777" w:rsidR="007679B9" w:rsidRPr="0062450E" w:rsidRDefault="007679B9" w:rsidP="007679B9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50E">
        <w:rPr>
          <w:rFonts w:ascii="Times New Roman" w:hAnsi="Times New Roman" w:cs="Times New Roman"/>
          <w:sz w:val="24"/>
          <w:szCs w:val="24"/>
        </w:rPr>
        <w:t>VII. La formazione: dall’aula all’e-learning..</w:t>
      </w:r>
    </w:p>
    <w:p w14:paraId="04EB0689" w14:textId="77777777" w:rsidR="007679B9" w:rsidRDefault="007679B9" w:rsidP="007679B9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476661E7" w14:textId="77777777" w:rsidR="007679B9" w:rsidRDefault="007679B9" w:rsidP="007679B9">
      <w:pPr>
        <w:jc w:val="both"/>
        <w:rPr>
          <w:rFonts w:ascii="Times New Roman" w:hAnsi="Times New Roman" w:cs="Times New Roman"/>
          <w:sz w:val="24"/>
          <w:szCs w:val="24"/>
        </w:rPr>
      </w:pPr>
      <w:r w:rsidRPr="00505311">
        <w:rPr>
          <w:rFonts w:ascii="Times New Roman" w:hAnsi="Times New Roman" w:cs="Times New Roman"/>
          <w:sz w:val="24"/>
          <w:szCs w:val="24"/>
        </w:rPr>
        <w:t>L’esame sarà strutturato in una prova scritta a fine corso.</w:t>
      </w:r>
    </w:p>
    <w:p w14:paraId="3DC6B43C" w14:textId="77777777" w:rsidR="007679B9" w:rsidRDefault="007679B9" w:rsidP="00767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FDA7E" w14:textId="77777777" w:rsidR="00E92815" w:rsidRDefault="00E92815"/>
    <w:sectPr w:rsidR="00E928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F85"/>
    <w:multiLevelType w:val="multilevel"/>
    <w:tmpl w:val="0410001D"/>
    <w:styleLink w:val="Sti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017E48"/>
    <w:multiLevelType w:val="multilevel"/>
    <w:tmpl w:val="4142E0B0"/>
    <w:lvl w:ilvl="0">
      <w:start w:val="1"/>
      <w:numFmt w:val="decimal"/>
      <w:lvlText w:val="%1"/>
      <w:lvlJc w:val="left"/>
      <w:pPr>
        <w:ind w:left="146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42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876" w:hanging="421"/>
      </w:pPr>
      <w:rPr>
        <w:rFonts w:hint="default"/>
      </w:rPr>
    </w:lvl>
    <w:lvl w:ilvl="3">
      <w:numFmt w:val="bullet"/>
      <w:lvlText w:val="•"/>
      <w:lvlJc w:val="left"/>
      <w:pPr>
        <w:ind w:left="3585" w:hanging="421"/>
      </w:pPr>
      <w:rPr>
        <w:rFonts w:hint="default"/>
      </w:rPr>
    </w:lvl>
    <w:lvl w:ilvl="4">
      <w:numFmt w:val="bullet"/>
      <w:lvlText w:val="•"/>
      <w:lvlJc w:val="left"/>
      <w:pPr>
        <w:ind w:left="4293" w:hanging="421"/>
      </w:pPr>
      <w:rPr>
        <w:rFonts w:hint="default"/>
      </w:rPr>
    </w:lvl>
    <w:lvl w:ilvl="5">
      <w:numFmt w:val="bullet"/>
      <w:lvlText w:val="•"/>
      <w:lvlJc w:val="left"/>
      <w:pPr>
        <w:ind w:left="5002" w:hanging="421"/>
      </w:pPr>
      <w:rPr>
        <w:rFonts w:hint="default"/>
      </w:rPr>
    </w:lvl>
    <w:lvl w:ilvl="6">
      <w:numFmt w:val="bullet"/>
      <w:lvlText w:val="•"/>
      <w:lvlJc w:val="left"/>
      <w:pPr>
        <w:ind w:left="5710" w:hanging="421"/>
      </w:pPr>
      <w:rPr>
        <w:rFonts w:hint="default"/>
      </w:rPr>
    </w:lvl>
    <w:lvl w:ilvl="7">
      <w:numFmt w:val="bullet"/>
      <w:lvlText w:val="•"/>
      <w:lvlJc w:val="left"/>
      <w:pPr>
        <w:ind w:left="6419" w:hanging="421"/>
      </w:pPr>
      <w:rPr>
        <w:rFonts w:hint="default"/>
      </w:rPr>
    </w:lvl>
    <w:lvl w:ilvl="8">
      <w:numFmt w:val="bullet"/>
      <w:lvlText w:val="•"/>
      <w:lvlJc w:val="left"/>
      <w:pPr>
        <w:ind w:left="7127" w:hanging="421"/>
      </w:pPr>
      <w:rPr>
        <w:rFonts w:hint="default"/>
      </w:rPr>
    </w:lvl>
  </w:abstractNum>
  <w:abstractNum w:abstractNumId="2" w15:restartNumberingAfterBreak="0">
    <w:nsid w:val="177B0AC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336DF3"/>
    <w:multiLevelType w:val="hybridMultilevel"/>
    <w:tmpl w:val="9C0054DA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C8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2EE1283"/>
    <w:multiLevelType w:val="hybridMultilevel"/>
    <w:tmpl w:val="CAD61D8C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055186">
    <w:abstractNumId w:val="1"/>
  </w:num>
  <w:num w:numId="2" w16cid:durableId="1181965730">
    <w:abstractNumId w:val="1"/>
  </w:num>
  <w:num w:numId="3" w16cid:durableId="495340189">
    <w:abstractNumId w:val="0"/>
  </w:num>
  <w:num w:numId="4" w16cid:durableId="411197516">
    <w:abstractNumId w:val="2"/>
  </w:num>
  <w:num w:numId="5" w16cid:durableId="185602331">
    <w:abstractNumId w:val="4"/>
  </w:num>
  <w:num w:numId="6" w16cid:durableId="1966233496">
    <w:abstractNumId w:val="3"/>
  </w:num>
  <w:num w:numId="7" w16cid:durableId="539250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B9"/>
    <w:rsid w:val="001622A0"/>
    <w:rsid w:val="00173B5B"/>
    <w:rsid w:val="006032BE"/>
    <w:rsid w:val="006A6F8A"/>
    <w:rsid w:val="007161AB"/>
    <w:rsid w:val="007679B9"/>
    <w:rsid w:val="00B20417"/>
    <w:rsid w:val="00E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A389"/>
  <w15:chartTrackingRefBased/>
  <w15:docId w15:val="{F7CBE1E6-C4C1-430B-8C13-85E9EFB3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9B9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6032BE"/>
    <w:pPr>
      <w:keepNext/>
      <w:keepLines/>
      <w:spacing w:before="454" w:after="227" w:line="260" w:lineRule="atLeast"/>
      <w:jc w:val="both"/>
      <w:outlineLvl w:val="1"/>
    </w:pPr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32BE"/>
    <w:rPr>
      <w:rFonts w:ascii="Times" w:eastAsia="Times New Roman" w:hAnsi="Times" w:cs="Times New Roman"/>
      <w:b/>
      <w:spacing w:val="-2"/>
      <w:sz w:val="24"/>
      <w:szCs w:val="20"/>
      <w:lang w:eastAsia="it-IT"/>
    </w:rPr>
  </w:style>
  <w:style w:type="paragraph" w:customStyle="1" w:styleId="Corpodeltesto">
    <w:name w:val="Corpo del testo"/>
    <w:basedOn w:val="Normale"/>
    <w:rsid w:val="00B20417"/>
    <w:pPr>
      <w:widowControl w:val="0"/>
      <w:spacing w:after="0" w:line="260" w:lineRule="atLeast"/>
      <w:ind w:firstLine="284"/>
      <w:jc w:val="both"/>
    </w:pPr>
    <w:rPr>
      <w:rFonts w:ascii="Times" w:hAnsi="Times"/>
      <w:spacing w:val="-2"/>
    </w:rPr>
  </w:style>
  <w:style w:type="character" w:customStyle="1" w:styleId="CorpotestoCarattere">
    <w:name w:val="Corpo testo Carattere"/>
    <w:basedOn w:val="Carpredefinitoparagrafo"/>
    <w:link w:val="Corpotesto"/>
    <w:rsid w:val="007161AB"/>
    <w:rPr>
      <w:rFonts w:ascii="Times" w:hAnsi="Times"/>
    </w:rPr>
  </w:style>
  <w:style w:type="paragraph" w:styleId="Corpotesto">
    <w:name w:val="Body Text"/>
    <w:basedOn w:val="Normale"/>
    <w:link w:val="CorpotestoCarattere"/>
    <w:autoRedefine/>
    <w:qFormat/>
    <w:rsid w:val="007161AB"/>
    <w:pPr>
      <w:spacing w:after="0" w:line="260" w:lineRule="atLeast"/>
      <w:ind w:firstLine="284"/>
      <w:jc w:val="both"/>
    </w:pPr>
    <w:rPr>
      <w:rFonts w:ascii="Times" w:hAnsi="Times"/>
    </w:rPr>
  </w:style>
  <w:style w:type="character" w:customStyle="1" w:styleId="CorpotestoCarattere1">
    <w:name w:val="Corpo testo Carattere1"/>
    <w:basedOn w:val="Carpredefinitoparagrafo"/>
    <w:uiPriority w:val="99"/>
    <w:semiHidden/>
    <w:rsid w:val="007161AB"/>
  </w:style>
  <w:style w:type="numbering" w:customStyle="1" w:styleId="Stile1">
    <w:name w:val="Stile1"/>
    <w:uiPriority w:val="99"/>
    <w:rsid w:val="00173B5B"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7679B9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7679B9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7679B9"/>
    <w:rPr>
      <w:b/>
      <w:bCs/>
      <w:smallCaps/>
      <w:color w:val="5B9BD5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679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679B9"/>
    <w:rPr>
      <w:i/>
      <w:iCs/>
      <w:color w:val="5B9BD5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4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Lamonaca Mariagrazia (mariagrazia.lamonaca)</dc:creator>
  <cp:keywords/>
  <dc:description/>
  <cp:lastModifiedBy>Tenca Giada</cp:lastModifiedBy>
  <cp:revision>2</cp:revision>
  <dcterms:created xsi:type="dcterms:W3CDTF">2023-10-26T06:33:00Z</dcterms:created>
  <dcterms:modified xsi:type="dcterms:W3CDTF">2023-10-26T06:33:00Z</dcterms:modified>
</cp:coreProperties>
</file>